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7"/>
        <w:tblpPr w:leftFromText="180" w:rightFromText="180" w:vertAnchor="text" w:horzAnchor="margin" w:tblpY="276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4277"/>
        <w:gridCol w:w="2067"/>
        <w:gridCol w:w="1113"/>
      </w:tblGrid>
      <w:tr w14:paraId="31D4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74" w:type="dxa"/>
          </w:tcPr>
          <w:p w14:paraId="7635291F">
            <w:pPr>
              <w:widowControl w:val="0"/>
              <w:jc w:val="both"/>
              <w:rPr>
                <w:rFonts w:hint="eastAsia" w:ascii="宋体" w:hAnsi="宋体" w:eastAsia="宋体" w:cs="Times New Roman Regular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 Regular"/>
                <w:b/>
                <w:bCs/>
                <w:kern w:val="0"/>
                <w:sz w:val="21"/>
                <w:szCs w:val="21"/>
              </w:rPr>
              <w:t>课题名称</w:t>
            </w:r>
          </w:p>
        </w:tc>
        <w:tc>
          <w:tcPr>
            <w:tcW w:w="7457" w:type="dxa"/>
            <w:gridSpan w:val="3"/>
          </w:tcPr>
          <w:p w14:paraId="7077751B">
            <w:pPr>
              <w:widowControl w:val="0"/>
              <w:snapToGrid w:val="0"/>
              <w:spacing w:line="240" w:lineRule="auto"/>
              <w:jc w:val="left"/>
              <w:rPr>
                <w:rFonts w:hint="eastAsia" w:ascii="宋体" w:hAnsi="宋体" w:eastAsia="宋体" w:cs="黑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 Regular"/>
                <w:kern w:val="0"/>
                <w:sz w:val="21"/>
                <w:szCs w:val="21"/>
              </w:rPr>
              <w:t xml:space="preserve">七年级下册 Unit </w:t>
            </w:r>
            <w:r>
              <w:rPr>
                <w:rFonts w:hint="eastAsia" w:ascii="宋体" w:hAnsi="宋体" w:eastAsia="宋体" w:cs="Times New Roman Regular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 Regular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 Regular"/>
                <w:kern w:val="0"/>
                <w:sz w:val="21"/>
                <w:szCs w:val="21"/>
                <w:lang w:val="en-US" w:eastAsia="zh-CN"/>
              </w:rPr>
              <w:t>Chinese folk art</w:t>
            </w:r>
            <w:r>
              <w:rPr>
                <w:rFonts w:hint="eastAsia" w:ascii="宋体" w:hAnsi="宋体" w:eastAsia="宋体" w:cs="Times New Roman Regular"/>
                <w:kern w:val="0"/>
                <w:sz w:val="21"/>
                <w:szCs w:val="21"/>
              </w:rPr>
              <w:t>第四课时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：Grammar</w:t>
            </w:r>
          </w:p>
        </w:tc>
      </w:tr>
      <w:tr w14:paraId="50D1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74" w:type="dxa"/>
          </w:tcPr>
          <w:p w14:paraId="4254FC49">
            <w:pPr>
              <w:widowControl w:val="0"/>
              <w:jc w:val="both"/>
              <w:rPr>
                <w:rFonts w:hint="eastAsia" w:ascii="宋体" w:hAnsi="宋体" w:eastAsia="宋体" w:cs="Times New Roman Regular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 Regular"/>
                <w:b/>
                <w:bCs/>
                <w:kern w:val="0"/>
                <w:sz w:val="21"/>
                <w:szCs w:val="21"/>
              </w:rPr>
              <w:t>语篇类型</w:t>
            </w:r>
          </w:p>
        </w:tc>
        <w:tc>
          <w:tcPr>
            <w:tcW w:w="7457" w:type="dxa"/>
            <w:gridSpan w:val="3"/>
          </w:tcPr>
          <w:p w14:paraId="515F51CA">
            <w:pPr>
              <w:widowControl w:val="0"/>
              <w:jc w:val="both"/>
              <w:rPr>
                <w:rFonts w:hint="eastAsia" w:ascii="宋体" w:hAnsi="宋体" w:eastAsia="宋体" w:cs="Times New Roman Regular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 Regular"/>
                <w:kern w:val="0"/>
                <w:sz w:val="21"/>
                <w:szCs w:val="21"/>
              </w:rPr>
              <w:t>语法</w:t>
            </w:r>
          </w:p>
        </w:tc>
      </w:tr>
      <w:tr w14:paraId="70158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74" w:type="dxa"/>
          </w:tcPr>
          <w:p w14:paraId="104E0BC8">
            <w:pPr>
              <w:widowControl w:val="0"/>
              <w:jc w:val="both"/>
              <w:rPr>
                <w:rFonts w:hint="eastAsia" w:ascii="宋体" w:hAnsi="宋体" w:eastAsia="宋体" w:cs="Times New Roman Regular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 Regular"/>
                <w:b/>
                <w:bCs/>
                <w:kern w:val="0"/>
                <w:sz w:val="21"/>
                <w:szCs w:val="21"/>
              </w:rPr>
              <w:t>授课时长</w:t>
            </w:r>
          </w:p>
        </w:tc>
        <w:tc>
          <w:tcPr>
            <w:tcW w:w="7457" w:type="dxa"/>
            <w:gridSpan w:val="3"/>
          </w:tcPr>
          <w:p w14:paraId="1D26AF08">
            <w:pPr>
              <w:widowControl w:val="0"/>
              <w:jc w:val="both"/>
              <w:rPr>
                <w:rFonts w:hint="eastAsia" w:ascii="宋体" w:hAnsi="宋体" w:eastAsia="宋体" w:cs="Times New Roman Regular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 Regular"/>
                <w:kern w:val="0"/>
                <w:sz w:val="21"/>
                <w:szCs w:val="21"/>
              </w:rPr>
              <w:t>40分钟</w:t>
            </w:r>
          </w:p>
        </w:tc>
      </w:tr>
      <w:tr w14:paraId="2A1E6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174" w:type="dxa"/>
          </w:tcPr>
          <w:p w14:paraId="043486E3">
            <w:pPr>
              <w:widowControl w:val="0"/>
              <w:jc w:val="both"/>
              <w:rPr>
                <w:rFonts w:hint="eastAsia" w:ascii="宋体" w:hAnsi="宋体" w:eastAsia="宋体" w:cs="Times New Roman Regular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 Regular"/>
                <w:b/>
                <w:bCs/>
                <w:kern w:val="0"/>
                <w:sz w:val="21"/>
                <w:szCs w:val="21"/>
              </w:rPr>
              <w:t>语篇研读</w:t>
            </w:r>
          </w:p>
        </w:tc>
        <w:tc>
          <w:tcPr>
            <w:tcW w:w="7457" w:type="dxa"/>
            <w:gridSpan w:val="3"/>
          </w:tcPr>
          <w:p w14:paraId="1209314F">
            <w:pPr>
              <w:widowControl w:val="0"/>
              <w:spacing w:after="0" w:line="240" w:lineRule="auto"/>
              <w:ind w:firstLine="420" w:firstLineChars="200"/>
              <w:jc w:val="both"/>
              <w:rPr>
                <w:rFonts w:hint="eastAsia" w:ascii="宋体" w:hAnsi="宋体" w:eastAsia="宋体" w:cs="Times New Roman Regular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 Regular"/>
                <w:kern w:val="0"/>
                <w:sz w:val="21"/>
                <w:szCs w:val="21"/>
              </w:rPr>
              <w:t>本单元围绕“Chinese folk art”展开，以剪纸艺术为切入点，深入学习名词所有格和物主代词的用法。</w:t>
            </w:r>
          </w:p>
          <w:p w14:paraId="002B9C2B">
            <w:pPr>
              <w:widowControl w:val="0"/>
              <w:spacing w:after="0" w:line="240" w:lineRule="auto"/>
              <w:ind w:firstLine="442" w:firstLineChars="200"/>
              <w:jc w:val="both"/>
              <w:rPr>
                <w:rFonts w:hint="eastAsia" w:ascii="宋体" w:hAnsi="宋体" w:eastAsia="宋体" w:cs="Times New Roman Regular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 Regular"/>
                <w:b/>
                <w:bCs/>
                <w:kern w:val="0"/>
                <w:sz w:val="22"/>
                <w:szCs w:val="22"/>
                <w:lang w:val="en-US" w:eastAsia="zh-CN"/>
              </w:rPr>
              <w:t>(what)</w:t>
            </w:r>
            <w:r>
              <w:rPr>
                <w:rFonts w:hint="eastAsia" w:ascii="宋体" w:hAnsi="宋体" w:eastAsia="宋体" w:cs="Times New Roman Regular"/>
                <w:kern w:val="0"/>
                <w:sz w:val="21"/>
                <w:szCs w:val="21"/>
              </w:rPr>
              <w:t>通过介绍剪纸大师赵悦的创作，将语法知识融入生动的民间艺术情境，让学生在了解剪纸文化意义的同时接触语法。</w:t>
            </w:r>
          </w:p>
          <w:p w14:paraId="048C3047">
            <w:pPr>
              <w:widowControl w:val="0"/>
              <w:spacing w:after="0" w:line="240" w:lineRule="auto"/>
              <w:ind w:firstLine="442" w:firstLineChars="200"/>
              <w:jc w:val="both"/>
              <w:rPr>
                <w:rFonts w:hint="eastAsia" w:ascii="宋体" w:hAnsi="宋体" w:eastAsia="宋体" w:cs="Times New Roman Regular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 Regular"/>
                <w:b/>
                <w:bCs/>
                <w:kern w:val="0"/>
                <w:sz w:val="22"/>
                <w:szCs w:val="22"/>
                <w:lang w:val="en-US" w:eastAsia="zh-CN"/>
              </w:rPr>
              <w:t>（how）</w:t>
            </w:r>
            <w:r>
              <w:rPr>
                <w:rFonts w:hint="eastAsia" w:ascii="宋体" w:hAnsi="宋体" w:eastAsia="宋体" w:cs="Times New Roman Regular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呈</w:t>
            </w:r>
            <w:r>
              <w:rPr>
                <w:rFonts w:hint="eastAsia" w:ascii="宋体" w:hAnsi="宋体" w:eastAsia="宋体" w:cs="Times New Roman Regular"/>
                <w:kern w:val="0"/>
                <w:sz w:val="21"/>
                <w:szCs w:val="21"/>
              </w:rPr>
              <w:t>现方式多样，有文本阅读、例句展示、规则总结以及大量的练习。从引导学生观察图片、回答问题，到阅读文本找语法现象，再到总结规则、完成填空，逐步引导学生掌握知识。</w:t>
            </w:r>
          </w:p>
          <w:p w14:paraId="75BE8C6F">
            <w:pPr>
              <w:widowControl w:val="0"/>
              <w:spacing w:after="0" w:line="240" w:lineRule="auto"/>
              <w:ind w:firstLine="442" w:firstLineChars="200"/>
              <w:jc w:val="both"/>
              <w:rPr>
                <w:rFonts w:hint="eastAsia" w:ascii="宋体" w:hAnsi="宋体" w:eastAsia="宋体" w:cs="Times New Roman Regular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 Regular"/>
                <w:b/>
                <w:bCs/>
                <w:kern w:val="0"/>
                <w:sz w:val="22"/>
                <w:szCs w:val="22"/>
              </w:rPr>
              <w:t>（why）</w:t>
            </w:r>
            <w:r>
              <w:rPr>
                <w:rFonts w:hint="eastAsia" w:ascii="宋体" w:hAnsi="宋体" w:eastAsia="宋体" w:cs="Times New Roman Regular"/>
                <w:kern w:val="0"/>
                <w:sz w:val="21"/>
                <w:szCs w:val="21"/>
              </w:rPr>
              <w:t>这种编排旨在激发学生对中国民间艺术的兴趣，让学生在真实语境中体会语法的实际运用，提升语言运用能力，同时增强文化自信。</w:t>
            </w:r>
          </w:p>
        </w:tc>
      </w:tr>
      <w:tr w14:paraId="38F4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74" w:type="dxa"/>
          </w:tcPr>
          <w:p w14:paraId="6C9E6D2B">
            <w:pPr>
              <w:widowControl w:val="0"/>
              <w:jc w:val="both"/>
              <w:rPr>
                <w:rFonts w:hint="eastAsia" w:ascii="宋体" w:hAnsi="宋体" w:eastAsia="宋体" w:cs="Times New Roman Regular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 Regular"/>
                <w:b/>
                <w:bCs/>
                <w:kern w:val="0"/>
                <w:sz w:val="21"/>
                <w:szCs w:val="21"/>
              </w:rPr>
              <w:t>学情分析</w:t>
            </w:r>
          </w:p>
        </w:tc>
        <w:tc>
          <w:tcPr>
            <w:tcW w:w="7457" w:type="dxa"/>
            <w:gridSpan w:val="3"/>
          </w:tcPr>
          <w:p w14:paraId="3FA85C95"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Times New Roman Regular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 Regular"/>
                <w:kern w:val="0"/>
                <w:sz w:val="21"/>
                <w:szCs w:val="21"/>
              </w:rPr>
              <w:t>七年级的学生在以往的学习中已经对</w:t>
            </w:r>
            <w:r>
              <w:rPr>
                <w:rFonts w:hint="eastAsia" w:ascii="宋体" w:hAnsi="宋体" w:eastAsia="宋体" w:cs="Times New Roman Regular"/>
                <w:kern w:val="0"/>
                <w:sz w:val="21"/>
                <w:szCs w:val="21"/>
                <w:lang w:val="en-US" w:eastAsia="zh-CN"/>
              </w:rPr>
              <w:t>名词所有格和形容词性物主代词</w:t>
            </w:r>
            <w:r>
              <w:rPr>
                <w:rFonts w:ascii="宋体" w:hAnsi="宋体" w:eastAsia="宋体" w:cs="Times New Roman Regular"/>
                <w:kern w:val="0"/>
                <w:sz w:val="21"/>
                <w:szCs w:val="21"/>
              </w:rPr>
              <w:t>的基本用法有所接触和了解，且通过本单元Reading的学习,学生已经重温了</w:t>
            </w:r>
            <w:r>
              <w:rPr>
                <w:rFonts w:hint="eastAsia" w:ascii="宋体" w:hAnsi="宋体" w:eastAsia="宋体" w:cs="Times New Roman Regular"/>
                <w:kern w:val="0"/>
                <w:sz w:val="21"/>
                <w:szCs w:val="21"/>
                <w:lang w:val="en-US" w:eastAsia="zh-CN"/>
              </w:rPr>
              <w:t>名词所有格和形容词性物主代词</w:t>
            </w:r>
            <w:r>
              <w:rPr>
                <w:rFonts w:hint="eastAsia" w:ascii="宋体" w:hAnsi="宋体" w:eastAsia="宋体" w:cs="Times New Roman Regular"/>
                <w:kern w:val="0"/>
                <w:sz w:val="21"/>
                <w:szCs w:val="21"/>
              </w:rPr>
              <w:t>的基本用法，</w:t>
            </w:r>
            <w:r>
              <w:rPr>
                <w:rFonts w:ascii="宋体" w:hAnsi="宋体" w:eastAsia="宋体" w:cs="Times New Roman Regular"/>
                <w:kern w:val="0"/>
                <w:sz w:val="21"/>
                <w:szCs w:val="21"/>
              </w:rPr>
              <w:t>对该语法项目已具备-定的知识储备，因此在语境中理解</w:t>
            </w:r>
            <w:r>
              <w:rPr>
                <w:rFonts w:hint="eastAsia" w:ascii="宋体" w:hAnsi="宋体" w:eastAsia="宋体" w:cs="Times New Roman Regular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eastAsia="宋体" w:cs="Times New Roman Regular"/>
                <w:kern w:val="0"/>
                <w:sz w:val="21"/>
                <w:szCs w:val="21"/>
              </w:rPr>
              <w:t>归纳</w:t>
            </w:r>
            <w:r>
              <w:rPr>
                <w:rFonts w:hint="eastAsia" w:ascii="宋体" w:hAnsi="宋体" w:eastAsia="宋体" w:cs="Times New Roman Regular"/>
                <w:kern w:val="0"/>
                <w:sz w:val="21"/>
                <w:szCs w:val="21"/>
                <w:lang w:val="en-US" w:eastAsia="zh-CN"/>
              </w:rPr>
              <w:t>名词所有格和形容词性物主代词</w:t>
            </w:r>
            <w:r>
              <w:rPr>
                <w:rFonts w:hint="eastAsia" w:ascii="宋体" w:hAnsi="宋体" w:eastAsia="宋体" w:cs="Times New Roman Regular"/>
                <w:kern w:val="0"/>
                <w:sz w:val="21"/>
                <w:szCs w:val="21"/>
              </w:rPr>
              <w:t>的</w:t>
            </w:r>
            <w:r>
              <w:rPr>
                <w:rFonts w:ascii="宋体" w:hAnsi="宋体" w:eastAsia="宋体" w:cs="Times New Roman Regular"/>
                <w:kern w:val="0"/>
                <w:sz w:val="21"/>
                <w:szCs w:val="21"/>
              </w:rPr>
              <w:t>用法难度不大，但对于在语境中准确、熟练运用该语法规则还有待进一步加强训练。</w:t>
            </w:r>
          </w:p>
        </w:tc>
      </w:tr>
      <w:tr w14:paraId="7ABAF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74" w:type="dxa"/>
          </w:tcPr>
          <w:p w14:paraId="1A33D73C">
            <w:pPr>
              <w:widowControl w:val="0"/>
              <w:jc w:val="both"/>
              <w:rPr>
                <w:rFonts w:hint="eastAsia" w:ascii="宋体" w:hAnsi="宋体" w:eastAsia="宋体" w:cs="Times New Roman Regular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 Regular"/>
                <w:b/>
                <w:bCs/>
                <w:kern w:val="0"/>
                <w:sz w:val="21"/>
                <w:szCs w:val="21"/>
              </w:rPr>
              <w:t>教学目标</w:t>
            </w:r>
          </w:p>
        </w:tc>
        <w:tc>
          <w:tcPr>
            <w:tcW w:w="7457" w:type="dxa"/>
            <w:gridSpan w:val="3"/>
          </w:tcPr>
          <w:p w14:paraId="0C9CE99E">
            <w:pPr>
              <w:widowControl w:val="0"/>
              <w:adjustRightInd w:val="0"/>
              <w:spacing w:after="0" w:line="276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By the end of this class, students can:</w:t>
            </w:r>
          </w:p>
          <w:p w14:paraId="37513EC4">
            <w:pPr>
              <w:widowControl w:val="0"/>
              <w:numPr>
                <w:ilvl w:val="0"/>
                <w:numId w:val="1"/>
              </w:numPr>
              <w:adjustRightInd w:val="0"/>
              <w:spacing w:after="0" w:line="276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Students can accurately identify and pronounce the forms of possessive nouns and possessive pronouns, such as "Zhao Yue's", "my", "mine", etc. </w:t>
            </w:r>
          </w:p>
          <w:p w14:paraId="63479719">
            <w:pPr>
              <w:widowControl w:val="0"/>
              <w:numPr>
                <w:ilvl w:val="0"/>
                <w:numId w:val="1"/>
              </w:numPr>
              <w:adjustRightInd w:val="0"/>
              <w:spacing w:after="0" w:line="276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Students can use possessive nouns and possessive pronouns to correctly describe the ownership of items in different situations, such as "This is my grandma's silk lantern."</w:t>
            </w:r>
          </w:p>
          <w:p w14:paraId="2E6398E9">
            <w:pPr>
              <w:widowControl w:val="0"/>
              <w:numPr>
                <w:ilvl w:val="0"/>
                <w:numId w:val="1"/>
              </w:numPr>
              <w:adjustRightInd w:val="0"/>
              <w:spacing w:after="0" w:line="276" w:lineRule="auto"/>
              <w:ind w:left="0" w:leftChars="0" w:firstLine="0" w:firstLineChars="0"/>
              <w:jc w:val="both"/>
              <w:rPr>
                <w:rFonts w:hint="default" w:ascii="宋体" w:hAnsi="宋体" w:eastAsia="宋体" w:cs="Times New Roman Regular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Students can correctly use possessive nouns and possessive pronouns in exercises like fill - in - the - blanks and conversations according to grammatical rules.</w:t>
            </w:r>
          </w:p>
        </w:tc>
      </w:tr>
      <w:tr w14:paraId="0E53A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631" w:type="dxa"/>
            <w:gridSpan w:val="4"/>
          </w:tcPr>
          <w:p w14:paraId="722847B4">
            <w:pPr>
              <w:widowControl w:val="0"/>
              <w:jc w:val="center"/>
              <w:rPr>
                <w:rFonts w:hint="eastAsia" w:ascii="宋体" w:hAnsi="宋体" w:eastAsia="宋体" w:cs="Times New Roman Regular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 Regular"/>
                <w:b/>
                <w:bCs/>
                <w:kern w:val="0"/>
                <w:sz w:val="21"/>
                <w:szCs w:val="21"/>
              </w:rPr>
              <w:t>教学评一体的教学设计</w:t>
            </w:r>
          </w:p>
        </w:tc>
      </w:tr>
      <w:tr w14:paraId="7836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74" w:type="dxa"/>
          </w:tcPr>
          <w:p w14:paraId="3AC179F9">
            <w:pPr>
              <w:widowControl w:val="0"/>
              <w:jc w:val="both"/>
              <w:rPr>
                <w:rFonts w:hint="eastAsia" w:ascii="宋体" w:hAnsi="宋体" w:eastAsia="宋体" w:cs="Times New Roman Regular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 Regular"/>
                <w:b/>
                <w:bCs/>
                <w:kern w:val="0"/>
                <w:sz w:val="21"/>
                <w:szCs w:val="21"/>
              </w:rPr>
              <w:t>教学目标</w:t>
            </w:r>
          </w:p>
        </w:tc>
        <w:tc>
          <w:tcPr>
            <w:tcW w:w="4277" w:type="dxa"/>
          </w:tcPr>
          <w:p w14:paraId="2B710E24">
            <w:pPr>
              <w:widowControl w:val="0"/>
              <w:jc w:val="center"/>
              <w:rPr>
                <w:rFonts w:hint="eastAsia" w:ascii="宋体" w:hAnsi="宋体" w:eastAsia="宋体" w:cs="Times New Roman Regular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 Regular"/>
                <w:b/>
                <w:bCs/>
                <w:kern w:val="0"/>
                <w:sz w:val="21"/>
                <w:szCs w:val="21"/>
              </w:rPr>
              <w:t>学习活动</w:t>
            </w:r>
          </w:p>
        </w:tc>
        <w:tc>
          <w:tcPr>
            <w:tcW w:w="2067" w:type="dxa"/>
          </w:tcPr>
          <w:p w14:paraId="2B3835E6">
            <w:pPr>
              <w:widowControl w:val="0"/>
              <w:jc w:val="center"/>
              <w:rPr>
                <w:rFonts w:hint="eastAsia" w:ascii="宋体" w:hAnsi="宋体" w:eastAsia="宋体" w:cs="Times New Roman Regular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 Regular"/>
                <w:b/>
                <w:bCs/>
                <w:kern w:val="0"/>
                <w:sz w:val="21"/>
                <w:szCs w:val="21"/>
              </w:rPr>
              <w:t>设计意图</w:t>
            </w:r>
          </w:p>
        </w:tc>
        <w:tc>
          <w:tcPr>
            <w:tcW w:w="1113" w:type="dxa"/>
          </w:tcPr>
          <w:p w14:paraId="26788296">
            <w:pPr>
              <w:widowControl w:val="0"/>
              <w:jc w:val="center"/>
              <w:rPr>
                <w:rFonts w:hint="eastAsia" w:ascii="宋体" w:hAnsi="宋体" w:eastAsia="宋体" w:cs="Times New Roman Regular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 Regular"/>
                <w:b/>
                <w:bCs/>
                <w:kern w:val="0"/>
                <w:sz w:val="21"/>
                <w:szCs w:val="21"/>
              </w:rPr>
              <w:t>效果评价</w:t>
            </w:r>
          </w:p>
        </w:tc>
      </w:tr>
      <w:tr w14:paraId="03886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2" w:hRule="atLeast"/>
        </w:trPr>
        <w:tc>
          <w:tcPr>
            <w:tcW w:w="1174" w:type="dxa"/>
          </w:tcPr>
          <w:p w14:paraId="701BCFC8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151C46E1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引导学生观察图片并回答问题，引入本节课关于物品所属关系的话题。</w:t>
            </w:r>
          </w:p>
          <w:p w14:paraId="2850E277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2409E4CF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579F95AE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引导学生阅读文本，找出名词所有格的用法，总结构成规则。</w:t>
            </w:r>
          </w:p>
          <w:p w14:paraId="0E113671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通过展示大量例句，让学生分析单数名词、复数名词所有格的构成及用法。</w:t>
            </w:r>
          </w:p>
          <w:p w14:paraId="3D1A06D9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15C185F6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让学生完成对话填空，练习名词所有格的用法。</w:t>
            </w:r>
          </w:p>
          <w:p w14:paraId="511279DB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6F1CEA13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0BCEB30A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5CE5C83E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让学生两两合作，描述家中的手工艺品，运用名词所有格进行表达。</w:t>
            </w:r>
          </w:p>
          <w:p w14:paraId="590DC0BE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74E0BD69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7350DC49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542BFEC7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38DF2D29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作业设计</w:t>
            </w:r>
          </w:p>
        </w:tc>
        <w:tc>
          <w:tcPr>
            <w:tcW w:w="4277" w:type="dxa"/>
          </w:tcPr>
          <w:p w14:paraId="16D2EB61">
            <w:pPr>
              <w:widowControl w:val="0"/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  <w:t>Step1. Lead-in</w:t>
            </w:r>
          </w:p>
          <w:p w14:paraId="54C229E1">
            <w:pPr>
              <w:pStyle w:val="3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“Look at the pictures on the PPT and answer the questions: </w:t>
            </w:r>
          </w:p>
          <w:p w14:paraId="4927F819">
            <w:pPr>
              <w:pStyle w:val="32"/>
              <w:numPr>
                <w:ilvl w:val="0"/>
                <w:numId w:val="2"/>
              </w:numPr>
              <w:ind w:left="360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kern w:val="0"/>
                <w:sz w:val="24"/>
                <w:szCs w:val="24"/>
              </w:rPr>
              <w:t xml:space="preserve">Whose home will be put up ‘double happiness’ at weddings? </w:t>
            </w:r>
          </w:p>
          <w:p w14:paraId="5F8F62CC">
            <w:pPr>
              <w:pStyle w:val="32"/>
              <w:numPr>
                <w:ilvl w:val="0"/>
                <w:numId w:val="2"/>
              </w:numPr>
              <w:ind w:left="360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kern w:val="0"/>
                <w:sz w:val="24"/>
                <w:szCs w:val="24"/>
              </w:rPr>
              <w:t>Whose paper-cutting is it?”</w:t>
            </w:r>
          </w:p>
          <w:p w14:paraId="25C27884">
            <w:pPr>
              <w:pStyle w:val="3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i/>
                <w:i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 w14:paraId="29F808F7">
            <w:pPr>
              <w:pStyle w:val="3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“Before reading the text about paper - cutting, think about the questions:</w:t>
            </w:r>
          </w:p>
          <w:p w14:paraId="686450A0">
            <w:pPr>
              <w:pStyle w:val="3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i/>
                <w:i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 xml:space="preserve">1.What do you know about Chinese paper - cutting? </w:t>
            </w:r>
          </w:p>
          <w:p w14:paraId="2C3FF8BA">
            <w:pPr>
              <w:pStyle w:val="32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i/>
                <w:i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2.Would you like to try paper - cutting? Why or why not?”</w:t>
            </w:r>
          </w:p>
          <w:p w14:paraId="0C6C1822">
            <w:pPr>
              <w:pStyle w:val="32"/>
              <w:ind w:left="360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</w:p>
          <w:p w14:paraId="139E0A81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  <w:t>Step2.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/>
              </w:rPr>
              <w:t xml:space="preserve"> Presentation</w:t>
            </w:r>
          </w:p>
          <w:p w14:paraId="4AE48865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/>
              </w:rPr>
              <w:t>“Read the text about Zhao Yue's paper - cutting carefully and pay attention to the use of ’s. Then work out the rules of forming possessive nouns.”</w:t>
            </w:r>
          </w:p>
          <w:p w14:paraId="5C3A2DEA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/>
              </w:rPr>
              <w:t>“Look at the examples on the PPT: It is Simon's lantern. That is my dad's picture. Analyze the structure and usage of possessive nouns.”</w:t>
            </w:r>
          </w:p>
          <w:p w14:paraId="5645526E">
            <w:pPr>
              <w:pStyle w:val="3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  <w:t>3.“Read the sentences like‘I want my classmates to tell me about their favourite traditional crafts.’and identify possessive adjectives and pronouns. Then work out their usage rules.”</w:t>
            </w:r>
          </w:p>
          <w:p w14:paraId="7A836E1A">
            <w:pPr>
              <w:pStyle w:val="3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</w:pPr>
          </w:p>
          <w:p w14:paraId="4E5FC5CA">
            <w:pPr>
              <w:pStyle w:val="3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  <w:t>Step3：Practice</w:t>
            </w:r>
          </w:p>
          <w:p w14:paraId="280F2C83">
            <w:pPr>
              <w:pStyle w:val="32"/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  <w:t>“Complete the conversation between Sandy and Millie using the words in brackets. Remember to add ’s or ’ where necessary.”</w:t>
            </w:r>
          </w:p>
          <w:p w14:paraId="17142015">
            <w:pPr>
              <w:pStyle w:val="32"/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  <w:t>“Now, look at the pictures and complete the conversation with the correct possessive adjectives and pronouns, or the possessive forms of the nouns in brackets.”</w:t>
            </w:r>
          </w:p>
          <w:p w14:paraId="7DB12E94">
            <w:pPr>
              <w:pStyle w:val="32"/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  <w:t>“Fill in the blanks with the correct pronouns: They are not my books. They are ____ .(he)”</w:t>
            </w:r>
          </w:p>
          <w:p w14:paraId="392F0D83">
            <w:pPr>
              <w:pStyle w:val="32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</w:pPr>
          </w:p>
          <w:p w14:paraId="20C1F353">
            <w:pPr>
              <w:pStyle w:val="32"/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  <w:t>Step4 Production：</w:t>
            </w:r>
          </w:p>
          <w:p w14:paraId="07F46032">
            <w:pPr>
              <w:pStyle w:val="32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  <w:t>1.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  <w:t>“Talk with your partner about handicrafts at your home, using ‘noun + ’s’.”</w:t>
            </w:r>
          </w:p>
          <w:p w14:paraId="004ECA5A">
            <w:pPr>
              <w:pStyle w:val="3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  <w:t>2.“Write at least five sentences about the handicrafts you and your friends have, using possessive adjectives and pronouns, and ‘noun + ’s’.</w:t>
            </w:r>
          </w:p>
          <w:p w14:paraId="4A66CDD1">
            <w:pPr>
              <w:pStyle w:val="3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</w:pPr>
          </w:p>
          <w:p w14:paraId="1C28CFE2">
            <w:pPr>
              <w:pStyle w:val="3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</w:pPr>
          </w:p>
          <w:p w14:paraId="16964F26">
            <w:pPr>
              <w:pStyle w:val="3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</w:pPr>
          </w:p>
          <w:p w14:paraId="723A734E">
            <w:pPr>
              <w:pStyle w:val="3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</w:pPr>
          </w:p>
          <w:p w14:paraId="7C388C8C">
            <w:pPr>
              <w:pStyle w:val="3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</w:pPr>
          </w:p>
          <w:p w14:paraId="35048034">
            <w:pPr>
              <w:pStyle w:val="3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</w:pPr>
          </w:p>
          <w:p w14:paraId="275EAC5E">
            <w:pPr>
              <w:pStyle w:val="32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</w:pPr>
          </w:p>
          <w:p w14:paraId="389E2A25">
            <w:pPr>
              <w:pStyle w:val="3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  <w:t>Must do:</w:t>
            </w:r>
          </w:p>
          <w:p w14:paraId="21AB7231">
            <w:pPr>
              <w:pStyle w:val="3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  <w:t xml:space="preserve">Try to draw a map mind to conclude the rules of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  <w:t>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  <w:t>Noun＋’s”, possessive adjective and pronouns;</w:t>
            </w:r>
          </w:p>
          <w:p w14:paraId="3289B825">
            <w:pPr>
              <w:pStyle w:val="32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  <w:t>Choose to do:</w:t>
            </w:r>
          </w:p>
          <w:p w14:paraId="26FF8C8E">
            <w:pPr>
              <w:pStyle w:val="32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  <w:t xml:space="preserve">Use the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  <w:t>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  <w:t>Noun＋’s ”， possessive adjective and pronouns to introduce your favourite handicraft.</w:t>
            </w:r>
          </w:p>
          <w:p w14:paraId="4D39D1E1">
            <w:pPr>
              <w:pStyle w:val="32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</w:pPr>
          </w:p>
          <w:p w14:paraId="2E660D1F">
            <w:pPr>
              <w:pStyle w:val="32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  <w14:ligatures w14:val="standardContextual"/>
              </w:rPr>
            </w:pPr>
          </w:p>
        </w:tc>
        <w:tc>
          <w:tcPr>
            <w:tcW w:w="2067" w:type="dxa"/>
          </w:tcPr>
          <w:p w14:paraId="0C3EB30B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24C014AA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1DCC0211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通过与民间艺术相关的问题引导学生思考，将语法学习与中国传统文化相结合，既能激发学生的学习兴趣，又能自然地引出本节课的主题，为后续知识的学习做好铺垫。</w:t>
            </w:r>
          </w:p>
          <w:p w14:paraId="47F59B1E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24206E3D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3946190D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6511768C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3497E1B3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57D35025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58CD3B98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32BB283C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13F1FEA6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61446D0D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4AFDCE35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1B44325C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766D772A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让学生通过阅读文本、分析例句总结语法规则，培养学生自主学习和归纳总结的能力，使学生对名词所有格和物主代词的构成及用法有更清晰的认识。</w:t>
            </w:r>
          </w:p>
          <w:p w14:paraId="63F1987C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562B3657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合作交流和写作活动，不仅能让学生巩固所学语法知识，还能锻炼学生的口语表达和书面表达能力，培养学生的合作精神和创新思维。</w:t>
            </w:r>
          </w:p>
          <w:p w14:paraId="576BC5AF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29CED34D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33BF4C1C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13" w:type="dxa"/>
          </w:tcPr>
          <w:p w14:paraId="07952935">
            <w:pPr>
              <w:widowControl w:val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eastAsia="zh-Hans"/>
              </w:rPr>
            </w:pPr>
          </w:p>
          <w:p w14:paraId="20ACCD6F">
            <w:pPr>
              <w:widowControl w:val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观察学生是否能够归纳出语法规则</w:t>
            </w:r>
          </w:p>
          <w:p w14:paraId="7C4104B3">
            <w:pPr>
              <w:widowControl w:val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694E9797">
            <w:pPr>
              <w:widowControl w:val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60BE74FD">
            <w:pPr>
              <w:widowControl w:val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26D51131">
            <w:pPr>
              <w:widowControl w:val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491925BD">
            <w:pPr>
              <w:widowControl w:val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3CC44191">
            <w:pPr>
              <w:widowControl w:val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4B3528EF">
            <w:pPr>
              <w:widowControl w:val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48E06B96">
            <w:pPr>
              <w:widowControl w:val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529224F9">
            <w:pPr>
              <w:widowControl w:val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观察学生是否能够归纳出语法规则。</w:t>
            </w:r>
          </w:p>
          <w:p w14:paraId="2E049CC8">
            <w:pPr>
              <w:widowControl w:val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40AD6AEE">
            <w:pPr>
              <w:widowControl w:val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200BBB64">
            <w:pPr>
              <w:widowControl w:val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5BDBD705">
            <w:pPr>
              <w:widowControl w:val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7E5E26CF">
            <w:pPr>
              <w:widowControl w:val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5C67572E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 w14:paraId="4CF61619">
      <w:pPr>
        <w:rPr>
          <w:rFonts w:hint="eastAsia"/>
        </w:rPr>
      </w:pPr>
    </w:p>
    <w:p w14:paraId="56A9C3A0">
      <w:pPr>
        <w:rPr>
          <w:rFonts w:hint="eastAsia"/>
        </w:rPr>
      </w:pPr>
    </w:p>
    <w:p w14:paraId="4C3C965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57659"/>
    <w:multiLevelType w:val="singleLevel"/>
    <w:tmpl w:val="8FD5765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39B3318"/>
    <w:multiLevelType w:val="singleLevel"/>
    <w:tmpl w:val="139B33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77A8A83"/>
    <w:multiLevelType w:val="singleLevel"/>
    <w:tmpl w:val="477A8A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EE"/>
    <w:rsid w:val="000A0025"/>
    <w:rsid w:val="000B0E7E"/>
    <w:rsid w:val="000C0274"/>
    <w:rsid w:val="001056D7"/>
    <w:rsid w:val="00257D44"/>
    <w:rsid w:val="002C7410"/>
    <w:rsid w:val="002D36D9"/>
    <w:rsid w:val="002D611D"/>
    <w:rsid w:val="002E43C4"/>
    <w:rsid w:val="00336E49"/>
    <w:rsid w:val="00413BF5"/>
    <w:rsid w:val="004352C1"/>
    <w:rsid w:val="00450802"/>
    <w:rsid w:val="004538AE"/>
    <w:rsid w:val="004B7590"/>
    <w:rsid w:val="004D2CF2"/>
    <w:rsid w:val="00572B4B"/>
    <w:rsid w:val="005E0A97"/>
    <w:rsid w:val="005F205A"/>
    <w:rsid w:val="006A73A7"/>
    <w:rsid w:val="006E796D"/>
    <w:rsid w:val="0073673B"/>
    <w:rsid w:val="0074322B"/>
    <w:rsid w:val="0074530E"/>
    <w:rsid w:val="007571D4"/>
    <w:rsid w:val="007617E8"/>
    <w:rsid w:val="008B69C3"/>
    <w:rsid w:val="00926FDF"/>
    <w:rsid w:val="009D1C2D"/>
    <w:rsid w:val="009D6A02"/>
    <w:rsid w:val="009F3A25"/>
    <w:rsid w:val="00A6130A"/>
    <w:rsid w:val="00A61976"/>
    <w:rsid w:val="00AC6189"/>
    <w:rsid w:val="00AD32F7"/>
    <w:rsid w:val="00AF039A"/>
    <w:rsid w:val="00AF23B7"/>
    <w:rsid w:val="00B82736"/>
    <w:rsid w:val="00BA6BEE"/>
    <w:rsid w:val="00BC03DD"/>
    <w:rsid w:val="00BD034E"/>
    <w:rsid w:val="00C30264"/>
    <w:rsid w:val="00C34D20"/>
    <w:rsid w:val="00C554C9"/>
    <w:rsid w:val="00C936B6"/>
    <w:rsid w:val="00D34D8E"/>
    <w:rsid w:val="00DA627A"/>
    <w:rsid w:val="00E07B67"/>
    <w:rsid w:val="00E14E28"/>
    <w:rsid w:val="00E25627"/>
    <w:rsid w:val="00E764E3"/>
    <w:rsid w:val="00EA329D"/>
    <w:rsid w:val="00F0161A"/>
    <w:rsid w:val="00F05C35"/>
    <w:rsid w:val="00F20BAA"/>
    <w:rsid w:val="00F33415"/>
    <w:rsid w:val="00FF41A3"/>
    <w:rsid w:val="03CB4483"/>
    <w:rsid w:val="0D044501"/>
    <w:rsid w:val="11725FC8"/>
    <w:rsid w:val="142764AA"/>
    <w:rsid w:val="208B21D1"/>
    <w:rsid w:val="4ABA40F8"/>
    <w:rsid w:val="6965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none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none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none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widowControl w:val="0"/>
      <w:spacing w:before="80" w:after="40" w:line="240" w:lineRule="auto"/>
      <w:jc w:val="both"/>
      <w:outlineLvl w:val="3"/>
    </w:pPr>
    <w:rPr>
      <w:rFonts w:cstheme="majorBidi"/>
      <w:color w:val="104862" w:themeColor="accent1" w:themeShade="BF"/>
      <w:sz w:val="28"/>
      <w:szCs w:val="28"/>
      <w14:ligatures w14:val="none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widowControl w:val="0"/>
      <w:spacing w:before="80" w:after="40" w:line="240" w:lineRule="auto"/>
      <w:jc w:val="both"/>
      <w:outlineLvl w:val="4"/>
    </w:pPr>
    <w:rPr>
      <w:rFonts w:cstheme="majorBidi"/>
      <w:color w:val="104862" w:themeColor="accent1" w:themeShade="BF"/>
      <w:sz w:val="24"/>
      <w14:ligatures w14:val="none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widowControl w:val="0"/>
      <w:spacing w:before="40" w:after="0" w:line="240" w:lineRule="auto"/>
      <w:jc w:val="both"/>
      <w:outlineLvl w:val="5"/>
    </w:pPr>
    <w:rPr>
      <w:rFonts w:cstheme="majorBidi"/>
      <w:b/>
      <w:bCs/>
      <w:color w:val="104862" w:themeColor="accent1" w:themeShade="BF"/>
      <w:sz w:val="21"/>
      <w:szCs w:val="22"/>
      <w14:ligatures w14:val="none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widowControl w:val="0"/>
      <w:spacing w:before="40" w:after="0" w:line="240" w:lineRule="auto"/>
      <w:jc w:val="both"/>
      <w:outlineLvl w:val="6"/>
    </w:pPr>
    <w:rPr>
      <w:rFonts w:cstheme="majorBidi"/>
      <w:b/>
      <w:bCs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widowControl w:val="0"/>
      <w:spacing w:after="0" w:line="240" w:lineRule="auto"/>
      <w:jc w:val="both"/>
      <w:outlineLvl w:val="7"/>
    </w:pPr>
    <w:rPr>
      <w:rFonts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widowControl w:val="0"/>
      <w:spacing w:after="0" w:line="240" w:lineRule="auto"/>
      <w:jc w:val="both"/>
      <w:outlineLvl w:val="8"/>
    </w:pPr>
    <w:rPr>
      <w:rFonts w:eastAsiaTheme="maj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sz w:val="18"/>
      <w:szCs w:val="18"/>
      <w14:ligatures w14:val="none"/>
    </w:rPr>
  </w:style>
  <w:style w:type="paragraph" w:styleId="12">
    <w:name w:val="header"/>
    <w:basedOn w:val="1"/>
    <w:link w:val="37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  <w14:ligatures w14:val="none"/>
    </w:rPr>
  </w:style>
  <w:style w:type="paragraph" w:styleId="13">
    <w:name w:val="Subtitle"/>
    <w:basedOn w:val="1"/>
    <w:next w:val="1"/>
    <w:link w:val="29"/>
    <w:qFormat/>
    <w:uiPriority w:val="11"/>
    <w:pPr>
      <w:widowControl w:val="0"/>
      <w:spacing w:line="240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1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5">
    <w:name w:val="Title"/>
    <w:basedOn w:val="1"/>
    <w:next w:val="1"/>
    <w:link w:val="28"/>
    <w:qFormat/>
    <w:uiPriority w:val="10"/>
    <w:pPr>
      <w:widowControl w:val="0"/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widowControl w:val="0"/>
      <w:spacing w:before="160" w:line="240" w:lineRule="auto"/>
      <w:jc w:val="center"/>
    </w:pPr>
    <w:rPr>
      <w:i/>
      <w:iCs/>
      <w:color w:val="404040" w:themeColor="text1" w:themeTint="BF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</w:style>
  <w:style w:type="character" w:customStyle="1" w:styleId="31">
    <w:name w:val="引用 字符"/>
    <w:basedOn w:val="18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widowControl w:val="0"/>
      <w:spacing w:after="0" w:line="240" w:lineRule="auto"/>
      <w:ind w:left="720"/>
      <w:contextualSpacing/>
      <w:jc w:val="both"/>
    </w:pPr>
    <w:rPr>
      <w:sz w:val="21"/>
      <w:szCs w:val="22"/>
      <w14:ligatures w14:val="none"/>
    </w:r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widowControl w:val="0"/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40" w:lineRule="auto"/>
      <w:ind w:left="864" w:right="864"/>
      <w:jc w:val="center"/>
    </w:pPr>
    <w:rPr>
      <w:i/>
      <w:iCs/>
      <w:color w:val="104862" w:themeColor="accent1" w:themeShade="BF"/>
      <w:sz w:val="21"/>
      <w:szCs w:val="22"/>
      <w14:ligatures w14:val="none"/>
    </w:rPr>
  </w:style>
  <w:style w:type="character" w:customStyle="1" w:styleId="35">
    <w:name w:val="明显引用 字符"/>
    <w:basedOn w:val="18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2"/>
    <w:uiPriority w:val="99"/>
    <w:rPr>
      <w:sz w:val="18"/>
      <w:szCs w:val="18"/>
    </w:rPr>
  </w:style>
  <w:style w:type="character" w:customStyle="1" w:styleId="38">
    <w:name w:val="页脚 字符"/>
    <w:basedOn w:val="18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1226</Words>
  <Characters>2722</Characters>
  <Lines>19</Lines>
  <Paragraphs>5</Paragraphs>
  <TotalTime>219</TotalTime>
  <ScaleCrop>false</ScaleCrop>
  <LinksUpToDate>false</LinksUpToDate>
  <CharactersWithSpaces>3062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2024-08-10T07:46:00Z</dcterms:created>
  <dc:creator>浩 田</dc:creator>
  <cp:lastModifiedBy>Lyric -</cp:lastModifiedBy>
  <dcterms:modified xsi:type="dcterms:W3CDTF">2025-03-05T10:09:22Z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eyJoZGlkIjoiZTUwNmVmMGQzMDFkYmM0NTM3MzhmMmJkNzVhMThlOTgiLCJ1c2VySWQiOiI0MjI1MjUyMDcifQ==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F4182CFB00AF4E4591E9431F07DC4EDF_13</vt:lpwstr>
  </property>
</Properties>
</file>